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A1]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insussistenza di situazioni di conflitto di interesse e di situazioni di incompatibilità in riferimento alla procedura di gara resa dal personale sia interno che esterno all'Amministrazione/Stazione appaltante </w:t>
      </w:r>
      <w:r w:rsidDel="00000000" w:rsidR="00000000" w:rsidRPr="00000000">
        <w:rPr>
          <w:b w:val="1"/>
          <w:i w:val="1"/>
          <w:rtl w:val="0"/>
        </w:rPr>
        <w:t xml:space="preserve">direttamente coinvolto nelle specifiche fasi di una procedura d’appalto pubblico (preparazione, elaborazione, attuazione o chiusura).</w:t>
      </w:r>
      <w:r w:rsidDel="00000000" w:rsidR="00000000" w:rsidRPr="00000000">
        <w:rPr>
          <w:b w:val="1"/>
          <w:rtl w:val="0"/>
        </w:rPr>
        <w:t xml:space="preserve"> Mod. A1 </w:t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In relazione alla procedura di affidamento seguente: lavori/servizi/forniture …………. importo …………………………. Cig………………………………. CUP…………………………….. La/Il sottoscritta/o _________________________________________ nata/o a _____________ prov. (______) il ________________________ C.F. _________________________________________________ residente a ________________ (prov.____) in via/piazza_______________________________ n.____ CAP_______ indirizzo e-mail/PEC _____________________________________ tel. ________________________ professione_________________________, coinvolto in qualità di ________________________________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vista la normativa relativa alle situazioni, anche potenziali, di conflitto di interessi, </w:t>
      </w:r>
    </w:p>
    <w:p w:rsidR="00000000" w:rsidDel="00000000" w:rsidP="00000000" w:rsidRDefault="00000000" w:rsidRPr="00000000" w14:paraId="0000000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valendosi delle disposizioni di cui all'art. 47 del DPR 28.12.2000, N. 445 ai fini dell’osservanza delle disposizioni di cui all’art. 6-bis della L. n. 241/1990 (L.R. n. 7/2019) e dei Codici di comportamento dei dipendenti pubblici, anche interno, nonché dell’art. 16 del Codice dei contratti pubblici approvato con il D.Lgs. n. 36/2023 e consapevole delle sanzioni penali conseguenti a dichiarazioni non veritiere e/o a falsità in atti ex art. 76 del D.P.R. n. 445/2000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1. □ di svolgere i/il seguenti/e incarichi/o e/o avere la titolarità delle seguenti cariche in enti di diritto privato/studi professionali (indicare denominazione dell’incarico o della carica, denominazione dell’ente, durata dell’incarico): DENOMINAZIONE INCARICO/CARICA______________ DENOMINAZIONE ENTE DURATA INCARICO_________________________________________________________________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2. □ di non trovarsi in situazioni di conflitto di interessi di qualsiasi natura, anche potenziale, e di non avere direttamente o indirettamente un interesse personale che potrebbe rappresentare o essere percepito come una minaccia all’imparzialità e indipendenza nel contesto della presente procedura di selezione;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3. □ di svolgere/avere svolto la seguente attività professionale/lavorativa (impiego) presso soggetti pubblici o privati, a tempo determinato/indeterminato, pieno o parziale, in qualsiasi qualifica o ruolo, anche di consulenza, retribuite e/o a titolo gratuito □ attualmente □ nei tre anni antecedenti la partecipazione alla procedura;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4. □ di partecipare/aver partecipato ad organi collegiali (ad es. comitati, organi consultivi, commissioni o gruppi di lavoro) comunque denominati, a titolo oneroso e/o gratuito □ attualmente □ nei tre anni antecedenti la partecipazione alla procedura; 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5. □ di avere/aver avuto partecipazioni a società di persone e/o di capitali, con o senza incarico di amministrazione, detenute □ attualmente □ nei tre anni antecedenti la partecipazione alla procedura; 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6. □ di avere/avere concluso accordi di collaborazione scientifica, partecipazioni ad iniziative o a società e studi di professionisti, comunque denominati (ad es. incarichi di ricercatore, responsabile scientifico, collaboratore di progetti), condotti con taluna delle imprese partecipanti alla procedura ovvero, personalmente, con i suoi soci/rappresentanti legali/amministratori □ attualmente □ nei tre anni antecedenti la partecipazione alla procedura; 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7. □ di detenere/avere detenuto partecipazioni in società di capitali pubbliche o private, riferita alla singola gara e per quanto di conoscenza □ attualmente □ nei tre anni antecedenti la partecipazione alla procedura;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8. □ che un parente, affine entro il secondo grado, il coniuge, il convivente o colui con il quale si abbia frequentazione abituale riveste o ha rivestito, a titolo gratuito o oneroso, cariche o incarichi nell’ambito delle società partecipanti alla procedura ovvero abbia prestato per esse attività professionale, comunque denominata, a titolo gratuito o oneroso; □ attualmente □ nei tre anni antecedenti la partecipazione alla procedura;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9. □ che un parente, affine entro il secondo grado, il coniuge, il convivente o colui con il quale ha frequentazione abituale riveste o ha rivestito nei tre anni antecedenti nell’ambito di una qualsiasi società privata le seguenti cariche o incarichi, comunque denominati, a titolo gratuito o oneroso; 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10. □ che, in prima persona, ovvero un parente, affine entro il secondo grado, il coniuge, il convivente o colui con il quale ha frequentazione abituale, ha un contenzioso giurisdizionale pendente o concluso, nei tre anni antecedenti, con l’amministrazione o con le società partecipanti alla procedura;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11. □ le seguenti circostanze ulteriori a quelle sopraelencate che, secondo un canone di ragionevolezza e buona fede, devono essere conosciute da parte dell’amministrazione in quanto ritenute significative nell’ottica della categoria delle “gravi ragioni di convenienza” di cui all’art. 7 D.P.R. n. 62/2013_______________________________________________; 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12. □ se e quali delle ipotesi sopra contemplate si siano verificate più di tre anni prima del rilascio della dichiarazione____________________________[se ricorre l’ipotesi] 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Data ………………….. </w:t>
        <w:tab/>
        <w:tab/>
        <w:tab/>
        <w:tab/>
        <w:tab/>
        <w:t xml:space="preserve">       Firma…………………………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Trattamento dei dati personali Il/La sottoscritto/a autorizza il trattamento dei dati personali nel rispetto della vigente normativa sulla protezione dei dati personali ed, in particolare, del Regolamento Europeo per la protezione dei dati personali 2016/679 e del D.Lgs. 30/06/2003 n. 196 e ss. mm. ed ii.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